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08D" w:rsidRPr="00723350" w:rsidRDefault="00CC1717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723350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Лекция </w:t>
      </w:r>
      <w:r w:rsidR="00C96828" w:rsidRPr="00723350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2</w:t>
      </w:r>
      <w:r w:rsidRPr="00723350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Тема </w:t>
      </w:r>
      <w:r w:rsidR="00B0208D" w:rsidRPr="00723350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Цифровая первичная сеть </w:t>
      </w:r>
      <w:proofErr w:type="gramStart"/>
      <w:r w:rsidR="00B0208D" w:rsidRPr="00723350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–п</w:t>
      </w:r>
      <w:proofErr w:type="gramEnd"/>
      <w:r w:rsidR="00B0208D" w:rsidRPr="00723350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ринцип построения и тенденция развития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CC1717" w:rsidRDefault="00CC1717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Содержание </w:t>
      </w:r>
    </w:p>
    <w:p w:rsidR="00CC1717" w:rsidRPr="00CC1717" w:rsidRDefault="00CC1717" w:rsidP="00CC1717">
      <w:pPr>
        <w:pStyle w:val="a5"/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C171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Первичн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ая сеть</w:t>
      </w:r>
    </w:p>
    <w:p w:rsidR="00F77118" w:rsidRDefault="00F77118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771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1.1 Первичная цифровая сеть на основе PDH</w:t>
      </w:r>
    </w:p>
    <w:p w:rsidR="00F77118" w:rsidRDefault="00F77118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771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1.2 История построения и отличия </w:t>
      </w:r>
      <w:proofErr w:type="spellStart"/>
      <w:r w:rsidRPr="00F771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плезиохронной</w:t>
      </w:r>
      <w:proofErr w:type="spellEnd"/>
      <w:r w:rsidRPr="00F771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</w:t>
      </w:r>
      <w:proofErr w:type="gramStart"/>
      <w:r w:rsidRPr="00F771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синхронной</w:t>
      </w:r>
      <w:proofErr w:type="gramEnd"/>
      <w:r w:rsidRPr="00F771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цифровых иерархий. </w:t>
      </w:r>
    </w:p>
    <w:p w:rsidR="00F77118" w:rsidRDefault="00F77118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771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1.3 Технология SDH</w:t>
      </w:r>
    </w:p>
    <w:p w:rsidR="00F77118" w:rsidRDefault="00F77118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771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</w:t>
      </w:r>
      <w:r w:rsidRPr="00F771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Мультиплексор. </w:t>
      </w:r>
    </w:p>
    <w:p w:rsidR="00F77118" w:rsidRDefault="00F77118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771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1.5 Топология сети SDH</w:t>
      </w:r>
    </w:p>
    <w:p w:rsidR="00F77118" w:rsidRDefault="00F77118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771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1.6 Архитектура сети SDH</w:t>
      </w:r>
    </w:p>
    <w:p w:rsidR="00F77118" w:rsidRDefault="00F77118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771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1.7 Построение SDH</w:t>
      </w:r>
    </w:p>
    <w:p w:rsidR="00F77118" w:rsidRDefault="00F77118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771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1.8 Методы контроля чётности и определения ошибок в системе SDH</w:t>
      </w:r>
    </w:p>
    <w:p w:rsidR="00CC1717" w:rsidRDefault="00F77118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771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1.9 Резервирование</w:t>
      </w:r>
    </w:p>
    <w:p w:rsidR="00CC1717" w:rsidRDefault="00CC1717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bookmarkStart w:id="0" w:name="_GoBack"/>
      <w:bookmarkEnd w:id="0"/>
    </w:p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</w:t>
      </w: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  <w:t>Первичной сетью называется совокупность типовых физических цепей, типовых каналов передачи и сетевых трактов системы электросвязи, образованная на базе сетевых узлов, сетевых станций, оконечных устройств первичной сети и соединяющих их линий передачи системы электросвязи. В основе современной системы электросвязи лежит использование цифровой первичной сети, основанной на использовании цифровых систем передачи. Как следует из определения, в состав первичной сети входит среда передачи сигналов и аппаратура систем передачи. Современная первичная сеть строится на основе технологии цифровой передачи и использует в качестве сред передачи электрический и оптический кабели и радиоэфир.</w:t>
      </w:r>
    </w:p>
    <w:p w:rsidR="00B0208D" w:rsidRPr="00961AAF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961AAF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1.1 Первичная цифровая сеть на основе PDH/</w:t>
      </w:r>
    </w:p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Рассмотрим ту часть первичной, которая связана с передачей информации в цифровом виде. Как видно из рис. 6.1, современная цифровая первичная сеть может строиться на основе трех технологий: PDH, SDH и ATM.</w:t>
      </w:r>
    </w:p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 wp14:anchorId="67141FCE">
            <wp:extent cx="3420000" cy="294643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000" cy="2946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6.1. Место цифровой первичной сети в системе электросвязи</w:t>
      </w:r>
    </w:p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Первичная цифровая сеть на основе PDH/SDH состоит из узлов мультиплексирования (мультиплексоров), выполняющих роль преобразователей между каналами различных уровней иерархии стандартной пропускной способности (ниже), регенераторов, восстанавливающих цифровой поток на протяженных трактах, и цифровых кроссов, которые осуществляют коммутацию на уровне каналов и трактов первичной сети. Схематично структура первичной сети представлена на рис. 6.2. Как видно из рисунка, первичная сеть строится на основе типовых каналов, образованных системами передачи. Современные системы передачи используют в качестве среды передачи сигналов электрический и оптический кабель, а также радиочастотные средства (радиорелейные и спутниковые системы передачи). Цифровой сигнал типового канала имеет определенную логическую структуру, включающую цикловую структуру сигнала и тип линейного кода. Цикловая структура сигнала используется для синхронизации, процессов мультиплексирования и демультиплексирования между различными уровнями иерархии каналов первичной сети, а также для контроля блоковых ошибок. Линейный код обеспечивает помехоустойчивость передачи цифрового сигнала. Аппаратура передачи осуществляет преобразование цифрового сигнала с цикловой структурой в модулированный электрический сигнал, передаваемый затем по среде передачи. Тип модуляции зависит от используемой аппаратуры и среды передачи.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Таким образом, внутри цифровых систем передачи осуществляется передача электрических сигналов различной структуры, на выходе цифровых систем передачи образуются каналы цифровой первичной сети, соответствующие стандартам по скорости передачи, цикловой структуре и типу линейного кода.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Обычно каналы первичной сети приходят на узлы связи и оканчиваются в линейно-аппаратном цехе (</w:t>
      </w:r>
      <w:proofErr w:type="spell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ЛАЦе</w:t>
      </w:r>
      <w:proofErr w:type="spell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), откуда кроссируются для использования во вторичных сетях. Можно сказать, что первичная сеть представляет собой банк каналов, которые затем используются вторичными сетями (телефонной связи, передачи данных, специального назначения и т.д.). Существенно, что для всех вторичных сетей этот банк каналов един, откуда и вытекает обязательное требование, чтобы каналы первичной сети соответствовали стандартам.</w:t>
      </w:r>
    </w:p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Современная цифровая первичная сеть строится на основе трех основных технологий: </w:t>
      </w:r>
      <w:proofErr w:type="spell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плезиохронной</w:t>
      </w:r>
      <w:proofErr w:type="spell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иерархии (PDH), синхронной иерархии (SDH) и асинхронного режима переноса (передачи) (ATM). Из перечисленных технологий только первые две в настоящее время могут рассматриваться как основа построения цифровой первичной сети.</w:t>
      </w:r>
    </w:p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26736001">
            <wp:extent cx="3564000" cy="202946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000" cy="2029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0208D" w:rsidRDefault="00B0208D" w:rsidP="00396773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396773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Рис.6.2. Структура первичной сети</w:t>
      </w:r>
    </w:p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Технология ATM как технология построения первичной сети является пока молодой и до конца не опробованной. Эта технология отличается от технологий PDH и SDH тем, что охватывает не только уровень первичной сети, но и технологию вторичных сетей, в частности, сетей передачи данных и широкополосной ISDN (B-ISDN). В результате при рассмотрении технологии ATM трудно отделить ее часть, относящуюся к технологии первичной сети, от части, тесно связанной </w:t>
      </w:r>
      <w:proofErr w:type="gram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</w:t>
      </w:r>
      <w:proofErr w:type="gram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вторичными сетями.</w:t>
      </w:r>
    </w:p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1.2 История построения и отличия </w:t>
      </w:r>
      <w:proofErr w:type="spellStart"/>
      <w:r w:rsidRPr="00B0208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плезиохронной</w:t>
      </w:r>
      <w:proofErr w:type="spellEnd"/>
      <w:r w:rsidRPr="00B0208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и </w:t>
      </w:r>
      <w:proofErr w:type="gramStart"/>
      <w:r w:rsidRPr="00B0208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синхронной</w:t>
      </w:r>
      <w:proofErr w:type="gramEnd"/>
      <w:r w:rsidRPr="00B0208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цифровых иерархий.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Рассмотрим более подробно историю построения и отличия </w:t>
      </w:r>
      <w:proofErr w:type="spell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плезиохронной</w:t>
      </w:r>
      <w:proofErr w:type="spell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</w:t>
      </w:r>
      <w:proofErr w:type="gram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синхронной</w:t>
      </w:r>
      <w:proofErr w:type="gram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цифровых иерархий. Схемы ПЦС были разработаны в начале 80-х. Всего их было три: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1) принята в США и Канаде, в качестве скорости сигнала первичного цифрового канала ПЦК (DS1) была выбрана скорость 1544 Кбит/с и давала последовательность DS1 - DS2 - DS3 - DS4 или последовательность вида: 1544 - 6312 - 44736 - 274176 Кбит/с. Это позволяло передавать, соответственно, 24, 96, 672 и 4032 канала DS0 (ОЦК 64 Кбит/с);</w:t>
      </w:r>
      <w:proofErr w:type="gramEnd"/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2) принята в Японии, использовалась та же скорость для DS1; давала последовательность DS1 - DS2 - DSJ3 - DSJ4 или последовательность 1544 - 6312 - 32064 - 97728 Кбит/с, что позволяло передавать 24, 96, 480 или 1440 каналов DS0;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3) принята в Европе и Южной Америке, в качестве первичной была выбрана скорость 2048 Кбит/с и давала последовательность E1 - E2 - E3 - E4 - E5 или 2048 - 8448 - 34368 - 139264 - 564992 Кбит/</w:t>
      </w:r>
      <w:proofErr w:type="gram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</w:t>
      </w:r>
      <w:proofErr w:type="gram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gram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Указанная</w:t>
      </w:r>
      <w:proofErr w:type="gram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иерархия позволяла передавать 30, 120, 480, 1920 или 7680 каналов DS0.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Комитетом по стандартизации ITU - T был разработан стандарт, согласно которому: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во-первых, были стандартизированы три первых уровня первой иерархии, четыре уровня второй и четыре уровня третьей иерархии в качестве основных, а также схемы </w:t>
      </w:r>
      <w:proofErr w:type="gram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кросс-мультиплексирования</w:t>
      </w:r>
      <w:proofErr w:type="gram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иерархий;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во-вторых, последние уровни первой и третьей иерархий не были рекомендованы в качестве стандартных.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Указанные иерархии, известные под общим названием </w:t>
      </w:r>
      <w:proofErr w:type="spell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плезиохронная</w:t>
      </w:r>
      <w:proofErr w:type="spell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цифровая иерархия PDH, или ПЦИ, сведены в таблицу 6.1.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Таблица 6.1</w:t>
      </w:r>
    </w:p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Три схемы ПЦС: АС – </w:t>
      </w:r>
      <w:proofErr w:type="gram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американская</w:t>
      </w:r>
      <w:proofErr w:type="gram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; ЯС – японская; ЕС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</w:t>
      </w: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европейская</w:t>
      </w:r>
    </w:p>
    <w:tbl>
      <w:tblPr>
        <w:tblW w:w="104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8"/>
        <w:gridCol w:w="2535"/>
        <w:gridCol w:w="2512"/>
        <w:gridCol w:w="2535"/>
      </w:tblGrid>
      <w:tr w:rsidR="00B0208D" w:rsidRPr="00B0208D" w:rsidTr="00075284">
        <w:tc>
          <w:tcPr>
            <w:tcW w:w="18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Уровень цифровой иерархии</w:t>
            </w:r>
          </w:p>
        </w:tc>
        <w:tc>
          <w:tcPr>
            <w:tcW w:w="4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Скорости передач, соответствующие различным схемам цифровой иерархии</w:t>
            </w:r>
          </w:p>
        </w:tc>
      </w:tr>
      <w:tr w:rsidR="00B0208D" w:rsidRPr="00B0208D" w:rsidTr="0007528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AC: 1544 </w:t>
            </w:r>
            <w:proofErr w:type="spellStart"/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kbit</w:t>
            </w:r>
            <w:proofErr w:type="spellEnd"/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/s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ЯС: 1544 </w:t>
            </w:r>
            <w:proofErr w:type="spellStart"/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kbit</w:t>
            </w:r>
            <w:proofErr w:type="spellEnd"/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/s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EC: 2048 </w:t>
            </w:r>
            <w:proofErr w:type="spellStart"/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kbit</w:t>
            </w:r>
            <w:proofErr w:type="spellEnd"/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/s</w:t>
            </w:r>
          </w:p>
        </w:tc>
      </w:tr>
      <w:tr w:rsidR="00B0208D" w:rsidRPr="00B0208D" w:rsidTr="00075284"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64</w:t>
            </w:r>
          </w:p>
        </w:tc>
      </w:tr>
      <w:tr w:rsidR="00B0208D" w:rsidRPr="00B0208D" w:rsidTr="00075284"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1544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1544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2048</w:t>
            </w:r>
          </w:p>
        </w:tc>
      </w:tr>
      <w:tr w:rsidR="00B0208D" w:rsidRPr="00B0208D" w:rsidTr="00075284"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6312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6312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8448</w:t>
            </w:r>
          </w:p>
        </w:tc>
      </w:tr>
      <w:tr w:rsidR="00B0208D" w:rsidRPr="00B0208D" w:rsidTr="00075284"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44736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32064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34368</w:t>
            </w:r>
          </w:p>
        </w:tc>
      </w:tr>
      <w:tr w:rsidR="00B0208D" w:rsidRPr="00B0208D" w:rsidTr="00075284"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---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97728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139264</w:t>
            </w:r>
          </w:p>
        </w:tc>
      </w:tr>
    </w:tbl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Но PDH обладала рядом недостатков, а именно: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затруднённый ввод/вывод цифровых потоков в промежуточных пунктах;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отсутствие средств сетевого автоматического контроля и управления;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многоступенчатое восстановление синхронизма требует достаточно большого времени.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Также можно считать недостатком наличие трёх различных иерархий.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Указанные недостатки PDH, а также ряд других факторов привели к разработке в США ещё одной иерархии - иерархии синхронной оптической сети SONET, а в Европе аналогичной синхронной цифровой иерархии SDH, предложенными для использования на волоконно-оптических линиях связ</w:t>
      </w:r>
      <w:proofErr w:type="gram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и(</w:t>
      </w:r>
      <w:proofErr w:type="gram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ВОЛС).Но из-за неудачно выбранной скорости передачи для STS-1, было принято решение – отказаться от создания SONET, а создать на её основе SONET/SDH со скоростью передачи 51.84 Мбит/с первого уровня ОС</w:t>
      </w:r>
      <w:proofErr w:type="gram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proofErr w:type="gram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этой СЦИ. В результате OC3 SONET/SDH соответствовал STM-1 иерархии SDH. Скорости передач иерархии SDH представлены в таблице 6.2.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Таблица 6.2</w:t>
      </w:r>
    </w:p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Скорости передачи иерархии SDH</w:t>
      </w:r>
    </w:p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tbl>
      <w:tblPr>
        <w:tblW w:w="104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64"/>
        <w:gridCol w:w="6806"/>
      </w:tblGrid>
      <w:tr w:rsidR="00B0208D" w:rsidRPr="00B0208D" w:rsidTr="00075284"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Уровень SDH.</w:t>
            </w: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Скорость передачи, Мбит/</w:t>
            </w:r>
            <w:proofErr w:type="gramStart"/>
            <w:r w:rsidRPr="00B0208D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B0208D" w:rsidRPr="00B0208D" w:rsidTr="00075284"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STM-1</w:t>
            </w: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155,520</w:t>
            </w:r>
          </w:p>
        </w:tc>
      </w:tr>
      <w:tr w:rsidR="00B0208D" w:rsidRPr="00B0208D" w:rsidTr="00075284"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STM-4</w:t>
            </w: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622,080</w:t>
            </w:r>
          </w:p>
        </w:tc>
      </w:tr>
      <w:tr w:rsidR="00B0208D" w:rsidRPr="00B0208D" w:rsidTr="00075284"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STM-8</w:t>
            </w: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1244,160</w:t>
            </w:r>
          </w:p>
        </w:tc>
      </w:tr>
      <w:tr w:rsidR="00B0208D" w:rsidRPr="00B0208D" w:rsidTr="00075284"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STM-12</w:t>
            </w: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1866,240</w:t>
            </w:r>
          </w:p>
        </w:tc>
      </w:tr>
      <w:tr w:rsidR="00B0208D" w:rsidRPr="00B0208D" w:rsidTr="00075284"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STM-16</w:t>
            </w: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0208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2487,320</w:t>
            </w:r>
          </w:p>
        </w:tc>
      </w:tr>
      <w:tr w:rsidR="00B0208D" w:rsidRPr="00B0208D" w:rsidTr="00075284"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08D" w:rsidRPr="00B0208D" w:rsidRDefault="00B0208D" w:rsidP="00B0208D">
            <w:pPr>
              <w:shd w:val="clear" w:color="auto" w:fill="FFFFFF"/>
              <w:spacing w:after="150"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</w:tbl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Иерархии PDH и SDH взаимодействуют через процедуры мультиплексирования и демультиплексирования потоков PDH в системы SDH.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Основным отличием системы SDH от системы PDH является переход на новый принцип мультиплексирования. Система PDH использует принцип </w:t>
      </w:r>
      <w:proofErr w:type="spell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плезиохронного</w:t>
      </w:r>
      <w:proofErr w:type="spell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(или почти синхронного) мультиплексирования, согласно которому для мультиплексирования, например, четырех потоков Е</w:t>
      </w:r>
      <w:proofErr w:type="gram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proofErr w:type="gram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(2048 Кбит/с) в один поток Е2 (8448 Кбит/с) производится процедура </w:t>
      </w: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выравнивания тактовых частот приходящих сигналов методом </w:t>
      </w:r>
      <w:proofErr w:type="spell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стаффинга</w:t>
      </w:r>
      <w:proofErr w:type="spell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В результате при демультиплексировании необходимо производить пошаговый процесс восстановления исходных каналов. Например, во вторичных сетях цифровой телефонии наиболее распространено использование потока Е</w:t>
      </w:r>
      <w:proofErr w:type="gram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proofErr w:type="gram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При передаче этого потока по сети PDH в тракте ЕЗ необходимо сначала провести пошаговое мультиплексирование Е1-Е2-ЕЗ, а затем – пошаговое демультиплексирование ЕЗ-Е2-Е1 в каждом пункте выделения канала Е</w:t>
      </w:r>
      <w:proofErr w:type="gram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proofErr w:type="gram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B0208D" w:rsidRP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системе SDH производится синхронное мультиплексирование/демультиплексирование, которое позволяет организовывать непосредственный доступ к каналам PDH, которые передаются в сети SDH. Это довольно важное и простое нововведение в технологии привело к тому, что в целом технология мультиплексирования в сети SDH намного сложнее, чем технология в сети PDH, усилились требования по синхронизации и параметрам качества среды передачи и системы передачи, а также увеличилось количество параметров, существенных для работы сети. Как следствие, методы эксплуатации и технология измерений SDH намного сложнее аналогичных для PDH.</w:t>
      </w:r>
    </w:p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Международным союзом электросвязи ITU-T предусмотрен ряд рекомендаций, стандартизирующих скорости передачи и интерфейсы систем PDH, SDH и ATM, процедуры мультиплексирования и демультиплексирования, структуру цифровых линий связи и нормы на параметры </w:t>
      </w:r>
      <w:proofErr w:type="spell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джиттера</w:t>
      </w:r>
      <w:proofErr w:type="spell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</w:t>
      </w:r>
      <w:proofErr w:type="spellStart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вандера</w:t>
      </w:r>
      <w:proofErr w:type="spellEnd"/>
      <w:r w:rsidRPr="00B020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(рис. 6.3).</w:t>
      </w:r>
    </w:p>
    <w:p w:rsidR="00B0208D" w:rsidRDefault="00E626C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3185E9F0">
            <wp:extent cx="3564000" cy="376680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000" cy="3766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6.3. Стандарты первичной цифровой сети, построенной на основе технологий PDH, SDH и ATM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Рассмотрим основные тенденции в развитии цифровой первичной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сети</w:t>
      </w:r>
      <w:proofErr w:type="gram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.В</w:t>
      </w:r>
      <w:proofErr w:type="spellEnd"/>
      <w:proofErr w:type="gram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настоящий момент очевидной тенденцией в развитии технологии мультиплексирования на первичной сети связи является переход от PDH к SDH. Если в области сре</w:t>
      </w:r>
      <w:proofErr w:type="gram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дств св</w:t>
      </w:r>
      <w:proofErr w:type="gram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язи этот переход не столь явный (в случае малого трафика по-прежнему используются системы PDH), то в области эксплуатации тенденция к ориентации на технологию SDH более явная. Операторы, создающие большие сети, уже сейчас ориентированы на использование технологии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SDH.Следует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также отметить, что SDH дает возможность прямого доступа к каналу 2048 Кбит/с за счет процедуры ввода/вывода потока Е</w:t>
      </w:r>
      <w:proofErr w:type="gram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proofErr w:type="gram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из трактов всех уровней иерархии SDH. Канал Е</w:t>
      </w:r>
      <w:proofErr w:type="gram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proofErr w:type="gram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(2048 Кбит/с) является основным каналом, используемым в сетях цифровой телефонии, ISDN и других вторичных сетях.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1.3 </w:t>
      </w:r>
      <w:r w:rsidRPr="00E626C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Технология SDH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Технология SDH представляет собой современную концепцию построения цифровой первичной сети. В настоящее время эта концепция доминирует на рынке.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Сравнивая технологию SDH с технологией PDH, можно выделить следующие особенности технологии SDH: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• предусматривает синхронную передачу и мультиплексирование. Элементы первичной сети SDH используют для синхронизации один задающий генератор, как следствие, вопросы построения систем синхронизации становятся особенно важными;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• предусматривает прямое мультиплексирование и демультиплексирование потоков PDH, так что на любом уровне иерархии SDH можно выделять загруженный поток PDH без процедуры пошагового демультиплексирования. Процедура прямого мультиплексирования называется также процедурой ввода-вывода;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• опирается на стандартные оптические и электрические интерфейсы, что обеспечивает лучшую совместимость оборудования различных фирм-производителей;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• позволяет объединить системы PDH европейской и американской иерархии, обеспечивает полную совместимость с существующими системами PDH и, в то же время, дает возможность будущего развития систем передачи, поскольку обеспечивает каналы высокой пропускной способности для передачи ATM, MAN, HDTV и т.д.;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• обеспечивает лучшее управление и самодиагностику первичной сети. Большое количество сигналов о неисправностях, передаваемых по сети SDH, дает возможность построения систем управления на основе платформы TMN. Технология SDH обеспечивает возможность управления сколь угодно разветвленной первичной сетью из одного центра.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Все перечисленные преимущества обеспечили широкое применение технологии SDH как современной парадигмы построения цифровой первичной сети.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Выделим общие особенности построения синхронной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иерерхии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proofErr w:type="gramEnd"/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первая - поддержка в качестве входных сигналов каналов доступа только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трибов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(примечание от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trib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tributary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- компонентный сигнал, подчинённый сигнал или нагрузка, поток нагрузке) PDH и SDH;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вторая - трибы должны быть упакованы в стандартные помеченные контейнеры, размеры которых определяются уровнем триба в иерархии PDH;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третья - положение виртуального контейнера может определяться с помощью указателей, позволяющих устранить противоречие между фактом синхронности обработки и возможным изменением положения контейнера внутри поля полезной нагрузки;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четвёртая - несколько контейнеров одного уровня могут быть сцеплены вместе и рассматриваться как один непрерывный контейнер, используемый для размещения нестандартной полезной нагрузки;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пятая - предусмотрено формирование отдельного поля заголовков размером 9 9 = 81 байт.</w:t>
      </w:r>
    </w:p>
    <w:p w:rsidR="00B0208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Иерархия SDH включает в себя несколько уровней STM. В качестве примера использования уровней в сети SDH на рис. 6.4 показана первичная сеть SDH, включающая кольца магистральной сети, построенной на потоках STM-16, региональных сетей, построенных на потоках STM-4,и локальных сетей с потоками STM-1.</w:t>
      </w:r>
    </w:p>
    <w:p w:rsidR="00B0208D" w:rsidRDefault="00E626C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189C9C39">
            <wp:extent cx="3298190" cy="268224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8190" cy="2682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6.4. Пример первичной сети, построенной на технологии SDH</w:t>
      </w:r>
    </w:p>
    <w:p w:rsidR="00B0208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процессе внедрения технологии SDH на первом этапе вероятно появление комбинированных сетей SDH/PDH. Технология SDH внедряется обычно в виде "островов", объединенных каналами существующей </w:t>
      </w: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первичной сети (рис. 6.5). На втором этапе "острова" объединяются в первичную сеть на основе SDH. В результате на современном этапе необходимо не только рассматривать технологию SDH, но и ориентироваться на изучение комбинированных сетей и процессов взаимодействия SDH и PDH.</w:t>
      </w:r>
    </w:p>
    <w:p w:rsidR="00B0208D" w:rsidRDefault="00E626C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191748A1">
            <wp:extent cx="3384000" cy="2767595"/>
            <wp:effectExtent l="0" t="0" r="6985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000" cy="2767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B0208D" w:rsidRDefault="00B0208D" w:rsidP="00B0208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6.5.Пример комбинированной первичной сети PDH/SDH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Технология SDH стандартизирована ITU-T. Ниже приведен полный перечень рекомендаций ITU-T, определяющих параметры первичной сети SDH.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Рекомендации по базовой структуре и электрическим параметрам интерфейсов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G.702 Скорости цифровой передачи в системах PDH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G.703 Физические и электрические характеристики интерфейсов системы PDH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G.707 Скорости цифровой передачи в системах SDH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G.708 Структура интерфейса "сеть-сеть"(NNI)в системах SDH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G.709 Структура синхронного мультиплексирования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Рекомендации по параметрам сетевых элементов системы SDH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G.781 Структура рекомендаций по параметрам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мультиплексорного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оборудования систем SDH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G.782 Типы и основные характеристики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мультиплексорного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оборудования систем SDH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G.783 Характеристики функциональных блоков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мультиплексорного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оборудования систем SDH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G.784 Управление в сетях SDH</w:t>
      </w:r>
    </w:p>
    <w:p w:rsid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Рекомендации по структуре сетей SDH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G.803 Архитектура транспортной сети на основе Синхронной цифровой иерархии (SDH)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Рекомендации по параметрам оптических интерфейсов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G.957 Параметры оптических интерфейсов оборудования и систем, связанных с технологий SDH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G.958 Цифровые системы передачи на основе SDH и использования волоконно-оптических кабелей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Рекомендации по параметрам джиггера и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вандера</w:t>
      </w:r>
      <w:proofErr w:type="spellEnd"/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G.823 Контроль параметров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джиттера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вандера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цифровых системах передачи на основе иерархии потока 2048 Кбит/с (PDH)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G.825 Контроль параметров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джиттера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вандера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цифровых системах передачи на основе SDH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Рекомендации по параметрам ошибок в системах передачи SDH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G.826 Нормы на параметры ошибок в цифровых системах передачи со скоростью выше первичного потока для международного соединения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Рекомендации по параметрам и структуре системы управления (TMN)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М.30 Принципы глобальной системы управления (TMN)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G.773 Протокол интерфейса Q для управления системами передачи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Состав сети SDH. Топология и архитектура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Опишем основные элементы системы передачи данных на основе SDH, или функциональные модули SDH. Эти модули могут быть связаны между собой в сеть SDH. Логика работы или взаимодействия модулей в сети определяет необходимые функциональные связи модулей - топологию, или архитектуру сети SDH.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Сеть SDH, как и любая сеть, строится из отдельных функциональных модулей ограниченного набора: мультиплексоров, коммутаторов, концентраторов, регенераторов и терминального оборудования. Этот набор определяется основными функциональными задачами, решаемыми сетью: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сбор входных потоков через каналы доступа в агрегатный блок, пригодный для транспортировки в сети SDH – задача мультиплексирования, решаемая терминальными мультиплексорами – ТМ сети доступа;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- транспортировка агрегатных блоков по сети с возможностью ввода/вывода входных/выходных потоков – задача транспортирования, решаемая мультиплексорами ввода/вывода - ADM, логически управляющими информационным потоком в сети, а физически – потоком в физической среде, формирующей в этой сети транспортный канал;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перегрузка виртуальных контейнеров в соответствии со схемой маршрутизации из одного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семента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сети в другой, осуществляемая в выделенных узлах сети, – задача коммутации, или </w:t>
      </w:r>
      <w:proofErr w:type="gram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кросс-коммутации</w:t>
      </w:r>
      <w:proofErr w:type="gram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решаемая с помощью цифровых коммутаторов или кросс-коммутаторов – DXC;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объединение нескольких однотипных потоков в распределительный узел – концентратор (или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хаб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 – задача концентрации, решаемая концентраторами;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восстановление (регенерация) формы и амплитуды сигнала, передаваемого на большие расстояния, для компенсации его затухания – задача регенерации, решаемая с помощью регенераторов – устройств, аналогичных повторителям в LAN;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сопряжение сети пользователя с сетью SDH – задача сопряжения, решаемая с помощью оконечного оборудования – различных согласующих, устройств, например, конверторов интерфейсов, конверторов скоростей, конверторов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импедансов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т.д.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Рассмотрим работу некоторых модулей.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1.</w:t>
      </w:r>
      <w:r w:rsidR="00F77118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  <w:r w:rsidRPr="00E626C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Мультиплексор.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Основным функциональным модулем сетей SDH является мультиплексор.</w:t>
      </w:r>
    </w:p>
    <w:p w:rsidR="00B0208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Мультиплексоры SDH выполняют как функции собственно мультиплексора, так и функции устройств терминального доступа, позволяя подключать низкоскоростные каналы PDH иерархии непосредственно к своим входным портам. Они являются универсальными и гибкими устройствами, позволяющие решать практически все перечисленные выше задачи, т.е. кроме задачи мультиплексирования выполнять задачи коммутации, концентрации и регенерации. Это оказывается возможным в силу модульной конструкции SDH мультиплексора - SMUX, при которой выполняемые функции определяются лишь возможностями системы управления и составом модулей, включённых в спецификацию мультиплексора. Принято, однако, выделять два основных типа SDH мультиплексора: терминальный мультиплексор и мультиплексор ввода/вывода. Терминальный мультиплексор TM является мультиплексором и оконечным устройством SDH сети с каналами доступа, соответствующим трибам доступа PDH и SDH иерархии. Терминальный мультиплексор может либо вводить каналы, т.е. коммутировать их </w:t>
      </w:r>
      <w:proofErr w:type="gram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</w:t>
      </w:r>
      <w:proofErr w:type="gram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входа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трибного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интерфейса на линейный выход, или выводить каналы, т.е. коммутировать с линейного </w:t>
      </w: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входа на выход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трибного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интерфейса. Мультиплексор ввода/вывода ADM может иметь на входе тот же набор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трибов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что и терминальный мультиплексор (рис. 6.6.). Он позволяет вводить/выводить соответствующие им каналы. Дополнительно к возможностям коммутации, обеспечиваемым ТМ, ADM позволяет осуществлять сквозную коммутацию выходных потоков в обоих направлениях, а также осуществлять замыкание канала приёма на канал передачи ее </w:t>
      </w:r>
      <w:proofErr w:type="gram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обоих</w:t>
      </w:r>
      <w:proofErr w:type="gram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сторонах ( "восточный" и "западный") в случае выхода из строя одного из направлений. Наконец, он позволяет (в случае аварийного выхода из строя мультиплексора) пропускать основной оптический поток мимо него в обходном режиме. Всё это даёт возможность использовать ADM в топологиях типа кольца.</w:t>
      </w:r>
    </w:p>
    <w:p w:rsid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6746F162">
            <wp:extent cx="3444240" cy="1554480"/>
            <wp:effectExtent l="0" t="0" r="3810" b="762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240" cy="1554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6.6.Синхронный мультиплексор (SMUX): терминальный мультиплексор ТМ или мультиплексор ввода/вывода ADM</w:t>
      </w:r>
    </w:p>
    <w:p w:rsid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Регенератор представляет собой вырожденный случай мультиплексора, имеющего один входной канал, как правило, оптический триб STM-N и один или два агрегатных выхода (рис. 6.7.). Он используется для увеличения допустимого расстояния между узлами сети SDH путём регенерации сигналов полезной нагрузки. Обычно это расстояние составляет 15 - 40 км, для длины волны порядка 1300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нм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или 40 - 80 км, - для 1500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нм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7A801EBB">
            <wp:extent cx="3420000" cy="147452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000" cy="147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6.7.Мультиплексор в режиме регенератора</w:t>
      </w:r>
    </w:p>
    <w:p w:rsidR="00B0208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Коммутатор</w:t>
      </w:r>
      <w:proofErr w:type="gram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.Ф</w:t>
      </w:r>
      <w:proofErr w:type="gram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изически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возможности внутренней коммутации каналов заложены в самом мультиплексоре SDH, что позволяет говорить о мультиплексоре как о внутреннем или локальном коммутаторе. Кроме этого, мультиплексор, как правило, имеет возможность коммутировать собственные </w:t>
      </w: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каналы доступа, (рис. 6.8), что равносильно локальной коммутации каналов. На мультиплексоры, например, можно возложить задачи локальной коммутации на уровне однотипных каналов доступа, т.е. задачи, решаемые концентраторами (рис. 6.9). В общем случае приходится использовать специально разработанные синхронные коммутаторы - SDXC, осуществляющие не только локальную, но и общую или проходную (сквозную) коммутацию высокоскоростных потоков и синхронных транспортных модулей STM-N (рис. 6.10). Важной особенностью таких коммутаторов является отсутствие блокировки других каналов при коммутации, когда коммутация одних групп TU не накладывает ограничений на процесс обработки других групп TU. Такая коммутация называется неблокирующей.</w:t>
      </w:r>
    </w:p>
    <w:p w:rsid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02B112A5">
            <wp:extent cx="3444240" cy="1554480"/>
            <wp:effectExtent l="0" t="0" r="3810" b="762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240" cy="1554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6.8.Мультиплексор ввода/вывода в режиме внутреннего коммутатора</w:t>
      </w:r>
    </w:p>
    <w:p w:rsid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64147EB5">
            <wp:extent cx="3444240" cy="1554480"/>
            <wp:effectExtent l="0" t="0" r="3810" b="762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240" cy="1554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6.9.Мультиплексор ввода/вывода в режиме локального коммутатора</w:t>
      </w:r>
    </w:p>
    <w:p w:rsid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4F729686">
            <wp:extent cx="3528000" cy="906745"/>
            <wp:effectExtent l="0" t="0" r="0" b="825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00" cy="906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6.10.Общий или проходной коммутатор высокоскоростных каналов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Можно выделить шесть различных функций, выполняемых коммутатором: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маршрутизация (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routing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 виртуальных контейнеров VC, проводимая на основе использования информации в маршрутном заголовке ROH соответствующего контейнера;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- консолидация или объединение (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consolidation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/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hubbing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 виртуальных контейнеров VC, проводимая в режиме концентратора/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хаба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трансляция (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translation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потока от точки к нескольким точкам, или к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мультиточке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осуществляемая при использовании режима связи "точка -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мультиточка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";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сортировка или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перегрупировка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drooming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виртуальных контейнеров VC, осуществляемая с целью создания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несколких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упорядоченных потоков VC из общего потока VC, поступающего на коммутатор;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доступ к виртуальному контейнеру VC, осуществляемый при тестировании оборудования;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ввод/вывод (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drop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/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insert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 виртуальных контейнеров, осуществляемый при работе мультиплексора ввода/вывода.</w:t>
      </w:r>
    </w:p>
    <w:p w:rsidR="00E626CD" w:rsidRPr="00961AAF" w:rsidRDefault="00961AAF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1.5 </w:t>
      </w:r>
      <w:r w:rsidR="00E626CD" w:rsidRPr="00961AAF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Топология сети SDH</w:t>
      </w:r>
    </w:p>
    <w:p w:rsidR="00E626CD" w:rsidRP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Рассмотрим топологию сетей SDH. Существует базовый набор стандартных топологий. Ниже рассмотрены такие базовые топологии.</w:t>
      </w:r>
    </w:p>
    <w:p w:rsidR="00E626CD" w:rsidRPr="00961AAF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961AAF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Топология "точка-точка"</w:t>
      </w:r>
    </w:p>
    <w:p w:rsid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Сегмент сети, связывающий два узла A и B, или топология "точка - точка", является наиболее простым примером базовой топологии SDH сети (рис. 6.11.). Она может быть реализована с помощью терминальных мультиплексоров ТМ как по схеме без </w:t>
      </w:r>
      <w:proofErr w:type="spell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резирвирования</w:t>
      </w:r>
      <w:proofErr w:type="spell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канала приёма/передачи, так и по схеме со стопроцентным резервированием типа 1+1, использующей основной и </w:t>
      </w:r>
      <w:proofErr w:type="gramStart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резервный</w:t>
      </w:r>
      <w:proofErr w:type="gramEnd"/>
      <w:r w:rsidRPr="00E626C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электрические или оптические агрегатные выходы (каналы приёма/передачи).</w:t>
      </w:r>
    </w:p>
    <w:p w:rsid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626CD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74243B86">
            <wp:extent cx="3600000" cy="1063649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0636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6.11.Топология "точка-точка", реализованная с использованием ТМ</w:t>
      </w:r>
    </w:p>
    <w:p w:rsidR="000C7658" w:rsidRPr="00961AAF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961AAF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Топология "последовательная линейная цепь"</w:t>
      </w:r>
    </w:p>
    <w:p w:rsidR="00E626CD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Эта базовая топология используется тогда, когда интенсивность трафика в сети не так велика и существует необходимость ответвлений в ряде точек линии, где могут вводиться каналы доступа. Она может быть представлена либо в виде простой последовательной линейной цепи без резервирования, как на рис. 6.12., либо более сложной цепью с резервированием типа 1+1, как на рис. 6.13. Последний вариант топологии часто называют "упрощённым кольцом".</w:t>
      </w:r>
    </w:p>
    <w:p w:rsidR="00E626CD" w:rsidRDefault="00E626CD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626CD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166DB31B">
            <wp:extent cx="3348000" cy="1122615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8000" cy="1122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626CD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6.12. Топология "последовательная линейная цепь", реализованная на ТМ и TDM</w:t>
      </w:r>
    </w:p>
    <w:p w:rsidR="00E626CD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4F898E67">
            <wp:extent cx="3564000" cy="1182541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000" cy="11825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Рис.6.13. Топология "последовательная линейная цепь" типа "упрощённое кольцо" с защитой 1+1.</w:t>
      </w:r>
    </w:p>
    <w:p w:rsidR="000C7658" w:rsidRPr="00961AAF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961AAF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Топология "звезда", реализующая функцию концентратора</w:t>
      </w:r>
    </w:p>
    <w:p w:rsidR="00E626CD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этой топологии один из удалённых узлов сети, связанный с центром коммутации или узлом сети SDH на центральном кольце, играет роль концентратора, или </w:t>
      </w:r>
      <w:proofErr w:type="spellStart"/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хаба</w:t>
      </w:r>
      <w:proofErr w:type="spellEnd"/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где часть трафика может быть выведена на терминалы пользователя, тогда как оставшаяся его часть может быть распределена по другим удалённым узлам (рис. 6.14.)</w:t>
      </w:r>
    </w:p>
    <w:p w:rsid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3086F354">
            <wp:extent cx="3456000" cy="2085744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000" cy="20857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6.14.Топология "звезда" c мультиплексором в качестве концентратора</w:t>
      </w:r>
    </w:p>
    <w:p w:rsidR="000C7658" w:rsidRPr="00961AAF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961AAF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Топология "кольцо"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Эта топология (рис. 6.15) широко используется для построения SDH сетей первых двух уровней SDH иерархии (155 и 622 Мбит/с). Основное преимущество этой топологии – лёгкость организации защиты типа 1+1, благодаря наличию в синхронных мультиплексорах SMUX двух пар </w:t>
      </w:r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оптических каналов приёма/передачи: восток - запад, дающих возможность формирования двойного кольца со встречными потоками.</w:t>
      </w:r>
    </w:p>
    <w:p w:rsidR="000C7658" w:rsidRPr="00961AAF" w:rsidRDefault="00961AAF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1.6 </w:t>
      </w:r>
      <w:r w:rsidR="000C7658" w:rsidRPr="00961AAF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Архитектура сети SDH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Архитектурные решения</w:t>
      </w:r>
      <w:proofErr w:type="gramEnd"/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при проектировании сети SDH могут быть сформированы на базе использования рассмотренных выше элементарных топологий сети в качестве её отдельных сегментов.</w:t>
      </w:r>
    </w:p>
    <w:p w:rsidR="000C7658" w:rsidRPr="00961AAF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961AAF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Радиально-кольцевая архитектура</w:t>
      </w:r>
    </w:p>
    <w:p w:rsid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Пример радиально-кольцевой архитектуры SDH сети приведён на рис. 6.16. Эта сеть фактически построена на базе использования двух базовых топологий: "кольцо" и "последовательная линейная цепь".</w:t>
      </w:r>
    </w:p>
    <w:p w:rsid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6A6930D2">
            <wp:extent cx="3600000" cy="2152892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1528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6.15.Топология "кольцо" с защитой 1+1</w:t>
      </w:r>
    </w:p>
    <w:p w:rsid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7F3E992F">
            <wp:extent cx="3600000" cy="1784150"/>
            <wp:effectExtent l="0" t="0" r="635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784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Рис. 6.16. </w:t>
      </w:r>
      <w:proofErr w:type="spellStart"/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Радильно</w:t>
      </w:r>
      <w:proofErr w:type="spellEnd"/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-кольцевая сеть SDH</w:t>
      </w:r>
    </w:p>
    <w:p w:rsidR="000C7658" w:rsidRPr="00961AAF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961AAF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Архитектура типа "кольцо-кольцо"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Другое часто используемое в архитектуре сетей SDH решение - соединение типа "кольцо-кольцо". Кольца в этом соединении могут быть либо одинакового, либо разного уровней иерархии SDH. На рис. 6.17 показана схема соединения двух колец одного уровня - STM-4, а на рис. 6.18 –каскадная схема соединения трёх колец - STM-1, STM-4, STM-16.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Линейная архитектура для сетей большой протяженности</w:t>
      </w:r>
    </w:p>
    <w:p w:rsid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линейных сетей большой протяженности расстояние между терминальными мультиплексорами больше или много больше того расстояния, которое может быть рекомендовано, с точки зрения максимально допустимого затухания волоконно-оптического кабеля. В этом случае на маршруте между ТМ (рис. 6.19) должны быть установлены кроме мультиплексоров и проходного коммутатора ещё и регенераторы для восстановления затухающего оптического сигнала. Эту линейную архитектуру можно представить в виде последовательного соединения ряда секций, специфицированных в рекомендациях ITU-T G.957 и ITU-T G.958.</w:t>
      </w: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7FF679F5">
            <wp:extent cx="3384000" cy="1590970"/>
            <wp:effectExtent l="0" t="0" r="6985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000" cy="1590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6.17. Два кольца одного уровня</w:t>
      </w:r>
    </w:p>
    <w:p w:rsidR="00E626CD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214B5959">
            <wp:extent cx="3384000" cy="1385983"/>
            <wp:effectExtent l="0" t="0" r="6985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000" cy="13859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Рис. 6.18.Каскадное соединение трёх колец</w:t>
      </w: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 wp14:anchorId="5F491736">
            <wp:extent cx="3564000" cy="2418796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000" cy="24187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Рис. 6.19.Сеть SDH большой протяженности со связью типа "точка-точка" и её сегментация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В процессе развития сети SDH разработчики могут использовать ряд решений, характерных, для глобальных сетей, таких, как формирование своего "остова" (backbone) или магистральной сети в виде ячеистой (mush) структуры, позволяющей организовать альтернативные (резервные) маршруты, используемые в случае возникновения проблем при маршрутизации виртуальных контейнеров по основному пути. Это, наряду с присущим сетям SDH внутренним резирвированием, позволяет повысить надёжность всей сети в целом. Причём при таком резервировании на альтернативных маршрутах могут быть использовнны альтернативные среды распространения сигнала. Например, если на основном маршруте используется ВОК, то на резервном – РРЛ, или наоборот.</w:t>
      </w:r>
    </w:p>
    <w:p w:rsidR="000C7658" w:rsidRPr="00961AAF" w:rsidRDefault="00961AAF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noProof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333333"/>
          <w:sz w:val="28"/>
          <w:szCs w:val="28"/>
          <w:lang w:eastAsia="ru-RU"/>
        </w:rPr>
        <w:t xml:space="preserve">1.7 </w:t>
      </w:r>
      <w:r w:rsidR="000C7658" w:rsidRPr="00961AAF">
        <w:rPr>
          <w:rFonts w:ascii="Times New Roman" w:eastAsia="Times New Roman" w:hAnsi="Times New Roman" w:cs="Times New Roman"/>
          <w:b/>
          <w:noProof/>
          <w:color w:val="333333"/>
          <w:sz w:val="28"/>
          <w:szCs w:val="28"/>
          <w:lang w:eastAsia="ru-RU"/>
        </w:rPr>
        <w:t>Построение SDH</w:t>
      </w:r>
    </w:p>
    <w:p w:rsidR="000C7658" w:rsidRPr="00961AAF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noProof/>
          <w:color w:val="333333"/>
          <w:sz w:val="28"/>
          <w:szCs w:val="28"/>
          <w:lang w:eastAsia="ru-RU"/>
        </w:rPr>
      </w:pPr>
      <w:r w:rsidRPr="00961AAF">
        <w:rPr>
          <w:rFonts w:ascii="Times New Roman" w:eastAsia="Times New Roman" w:hAnsi="Times New Roman" w:cs="Times New Roman"/>
          <w:b/>
          <w:noProof/>
          <w:color w:val="333333"/>
          <w:sz w:val="28"/>
          <w:szCs w:val="28"/>
          <w:lang w:eastAsia="ru-RU"/>
        </w:rPr>
        <w:t>Процессы загрузки/выгрузки цифрового потока</w:t>
      </w:r>
    </w:p>
    <w:p w:rsid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Рассмотрим процессы, связанные с загрузкой и выгрузкой цифрового потока в транспортный модуль системы SDH (транспортный модуль STM-N). Процесс загрузки цифрового потока в транспортные модули представлен схематически на рис. 6.20.</w:t>
      </w: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 wp14:anchorId="1B61C2C3">
            <wp:extent cx="3456000" cy="2599710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000" cy="259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Рис. 6.20.Процесс загрузки цифрового потока в синхронные транспортные модули (STM-N)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В качестве примера рассмотрим процесс формирования синхронного транспортного модуля STM-1 из нагрузки потока Е1 (рис. 6.21).</w:t>
      </w:r>
    </w:p>
    <w:p w:rsid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Как видно из рисунка, в процессе формирования синхронного транспортного модуля к нагрузке сначала добавляются выравнивающие биты, а также фиксированные, управляющие и упаковывающие биты. Ниже более подробно остановимся на процессе выравнивания скорости нагрузки при формировании контейнера С-n (процессе стаффинга в системе SDH). К сформированному контейнеру С-12 добавляется заголовок маршрута VC-12 РОН (Path Overhead), в результате формируется виртуальный контейнер</w:t>
      </w: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7E56F723">
            <wp:extent cx="3636000" cy="2147072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000" cy="21470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Рис. 6.21.Формирование синхронного транспортного модуля STM-1 из нагрузки потока Е1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 xml:space="preserve">Добавление к виртуальному контейнеру 1 байта указателя (PTR) превращает первый в блок нагрузки (TU). Затем происходит процедура мультиплексирования блоков нагрузки в группы блоков нагрузки (TUG) различного уровня вплоть до формирования виртуального контейнера </w:t>
      </w: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t>верхнего уровня VC-4. В результате присоединения заголовка маршрута VC-4 РОН образуется административный блок (AU), к которому подсоединяется секционный заголовок SОН (Section Overhead). Учитывая разделение маршрута на два типа секций, SОН состоит из заголовка регенераторной секции (RSOH) и заголовка мультиплексорной секции (MSOH). К структуре заголовка еще вернемся при рассмотрении форматов заголовков, где будут рассмотрены значения байтов SОН.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Как видно, процесс загрузки цифрового потока связан с использованием процессов выравнивания (битового стаффинга), активностью указателей, а также с использованием заголовков РОН и SOH. В этом разделе мы рассмотрим процессы выравнивания скорости загружаемого цифрового потока и их влияние на параметры цифровой нагрузки.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Известно, размер контейнера в системе передачи SDH стандартизирован. Его размер несколько больше размера, необходимого для загрузки потока PDH соответствующего уровня иерархии с учетом максимально допустимой вариации скорости загружаемого потока. При загрузке цифрового потока производится процедура выравнивания его скорости методом битового стаффинга, для этого используется часть контейнера.</w:t>
      </w:r>
    </w:p>
    <w:p w:rsidR="000C7658" w:rsidRPr="00961AAF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noProof/>
          <w:color w:val="333333"/>
          <w:sz w:val="28"/>
          <w:szCs w:val="28"/>
          <w:lang w:eastAsia="ru-RU"/>
        </w:rPr>
      </w:pPr>
      <w:r w:rsidRPr="00961AAF">
        <w:rPr>
          <w:rFonts w:ascii="Times New Roman" w:eastAsia="Times New Roman" w:hAnsi="Times New Roman" w:cs="Times New Roman"/>
          <w:b/>
          <w:noProof/>
          <w:color w:val="333333"/>
          <w:sz w:val="28"/>
          <w:szCs w:val="28"/>
          <w:lang w:eastAsia="ru-RU"/>
        </w:rPr>
        <w:t>Различают два типа битового стаффинга: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- плавающее выравнивание предусматривает не только компенсацию разницы в скоростях загружаемых цифровых потоков, но и ее вариацию. В этом случае полезная нагрузка в контейнере может гибко увеличиваться и уменьшаться, давая возможность грузки в контейнер потока с вариацией скорости. Для обеспечения плавающего выравнивания в нескольких частях контейнера предусматриваются поля переменного стаффинга. Периодически повторяемые индикаторы стаффинга определяют, является ли бит в поле переменного стаффинга информационным или битом выравнивания и подлежит уничтожению в процессе выгрузки;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- фиксированное выравнивание предусматривает добавление в состав контейнера дополнительных битов для того, чтобы его размер соответствовал стандартному. В отличие от процесса плавающего выравнивания, где стаффинговые биты идентифицируются индикаторами, в процессе фиксированного выравнивания индикаторы не используются. Место расположения стаффингового поля определено структурой контейнера.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В процессе загрузки и выгрузки цифрового потока в синхронный транспортный модуль обычно используются оба вида выравнивания.</w:t>
      </w:r>
    </w:p>
    <w:p w:rsid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В качестве примера рассмотрим загрузку потока 140 Мбит/с в транспортный модуль STM-1 (рис. 6.22).</w:t>
      </w: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 wp14:anchorId="58EA070F">
            <wp:extent cx="3564000" cy="2063573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000" cy="20635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Рис. 6.22. Загрузка потока 140 Мбит/с в синхронный транспортный модуль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Как видно из рисунка, в процессе загрузки потока 140 Мбит/с в синхронный транспортный модуль используются процедуры фиксированного выравнивания (биты R) и плавающего выравнивания (биты S, индикаторы С). Процедура фиксированного стаффинга используется чаще и связана с полями X, Y и Z. Процедура плавающего выравнивания связана с использованием полей Х и Z, причем непосредственно стаффинговые биты плавающего выравнивания передаются в поле Z. Поле Х содержит индикатор стаффинга, передаваемый периодически (до появления поля Z индикатор передается 5 раз).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Процедура выравнивает вариацию скорости. Допустимые значения вариации скорости загружаемых потоков иерархии PDH представлены в таблице 6.3.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Таблица 6.3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Допустимые значения вариации скорости загружаемого потока и различные</w:t>
      </w:r>
    </w:p>
    <w:p w:rsid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типы контейнеров</w:t>
      </w:r>
    </w:p>
    <w:tbl>
      <w:tblPr>
        <w:tblW w:w="104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5"/>
        <w:gridCol w:w="2684"/>
        <w:gridCol w:w="2886"/>
        <w:gridCol w:w="2305"/>
      </w:tblGrid>
      <w:tr w:rsidR="000C7658" w:rsidRPr="000F4B5C" w:rsidTr="00075284"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Скорость цифрового потока, Мбит/</w:t>
            </w:r>
            <w:proofErr w:type="gramStart"/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</w:t>
            </w:r>
            <w:proofErr w:type="gramEnd"/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Максимально </w:t>
            </w:r>
            <w:proofErr w:type="gramStart"/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допустимая</w:t>
            </w:r>
            <w:proofErr w:type="gramEnd"/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вариации скорости, </w:t>
            </w:r>
            <w:proofErr w:type="spellStart"/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ppm</w:t>
            </w:r>
            <w:proofErr w:type="spellEnd"/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Скорость</w:t>
            </w:r>
          </w:p>
          <w:p w:rsidR="000C7658" w:rsidRPr="000F4B5C" w:rsidRDefault="000C7658" w:rsidP="000752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цифрового потока в контейнере, Мбит/</w:t>
            </w:r>
            <w:proofErr w:type="gramStart"/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</w:t>
            </w:r>
            <w:proofErr w:type="gramEnd"/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Название контейнера</w:t>
            </w:r>
          </w:p>
        </w:tc>
      </w:tr>
      <w:tr w:rsidR="000C7658" w:rsidRPr="000F4B5C" w:rsidTr="00075284"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1,5444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1,600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C- 11</w:t>
            </w:r>
          </w:p>
        </w:tc>
      </w:tr>
      <w:tr w:rsidR="000C7658" w:rsidRPr="000F4B5C" w:rsidTr="00075284"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2,048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2,176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C- 12</w:t>
            </w:r>
          </w:p>
        </w:tc>
      </w:tr>
      <w:tr w:rsidR="000C7658" w:rsidRPr="000F4B5C" w:rsidTr="00075284"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6,312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6,784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C- 2</w:t>
            </w:r>
          </w:p>
        </w:tc>
      </w:tr>
      <w:tr w:rsidR="000C7658" w:rsidRPr="000F4B5C" w:rsidTr="00075284"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34,368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48,384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C- 3</w:t>
            </w:r>
          </w:p>
        </w:tc>
      </w:tr>
      <w:tr w:rsidR="000C7658" w:rsidRPr="000F4B5C" w:rsidTr="00075284"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44,736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48,384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C- 3</w:t>
            </w:r>
          </w:p>
        </w:tc>
      </w:tr>
      <w:tr w:rsidR="000C7658" w:rsidRPr="000F4B5C" w:rsidTr="00075284"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139,260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149,760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C7658" w:rsidRPr="000F4B5C" w:rsidRDefault="000C7658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C- 4</w:t>
            </w:r>
          </w:p>
        </w:tc>
      </w:tr>
    </w:tbl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В качестве второго примера рассмотрим загрузку потока 34 Мбит/с (ЕЗ), представленную на рис. 6.23.</w:t>
      </w: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56D0DB13">
            <wp:extent cx="3600000" cy="2532096"/>
            <wp:effectExtent l="0" t="0" r="635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5320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Рис. 6.23. Загрузка потока E3 (34 Мбит/с)</w:t>
      </w:r>
    </w:p>
    <w:p w:rsidR="000C7658" w:rsidRP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Как следует из рисунка, загрузка потока ЕЗ в трибутарную группу TUG-3 во многом аналогична загрузке потока Е4, представленной на рис. 6.22. И в том, и в другом случае используются виртуальные контейнеры высокого уровня - VC-3 и VC-4, соответственно. В обоих случаях используется процедура стаффинга, причем как фиксированного (биты R), так и плавающего или переменного (биты S). Для идентификации битов переменного стаффинга используются индикаторы стаффинга (биты С). Существенно, что на рис. 6.23, помимо процедуры стаффинга, представлена также структура заголовков, в частности заголовок маршрута высокого уровня VC-3 РОН. Ниже рассмотрены основные информационные поля, входящие в этот заголовок.</w:t>
      </w:r>
    </w:p>
    <w:p w:rsidR="000C7658" w:rsidRDefault="000C7658" w:rsidP="000C7658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0C7658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В качестве примера виртуального контейнера низкого уровня рассмотрим асинхронную загрузку потока 2 Мбит/с – наиболее часто используемый вариант загрузки цифрового потока (рис. 6.24). На рис. 6.24 представлена побайтовая структура загруженного в синхронный транспортный модуль потока головка РОН (V5, J2, N2 и К4). Как видно, используются процедуры фиксированного и плавающего выравнивания.</w:t>
      </w:r>
    </w:p>
    <w:p w:rsidR="000C7658" w:rsidRDefault="000C7658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 wp14:anchorId="76BB13E5">
            <wp:extent cx="1889760" cy="2426335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426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Рис. 6.24. Асинхронная загрузка потока 2 Мбит/с в синхронный транспортный модуль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Процедуры мультиплексирования внутри иерархии SDH</w:t>
      </w:r>
    </w:p>
    <w:p w:rsidR="000C7658" w:rsidRDefault="00F12291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Наиболее важными потоками иерархии SDH являются потоки STM-1, STM-4 и STM-16. Рассмотрим процедуры мультиплексирования между этими уровнями, схематически представленные на рис. 6.25.</w:t>
      </w:r>
    </w:p>
    <w:p w:rsidR="00F12291" w:rsidRDefault="00F12291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5BCB0E6E">
            <wp:extent cx="3672000" cy="2150488"/>
            <wp:effectExtent l="0" t="0" r="508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000" cy="21504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Рис. 6.25.Синхронное мультиплексирование внутри иерархии SDH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Как следует из рисунка, внутри иерархии SDH мультиплексирование выполняется синхронно, без процедуры выравнивания скоростей. В результате обеспечивается основное преимущество концепции SDH как технологии построения цифровой первичной сети - возможность загрузки и выгрузки потоков любого уровня иерархии PDH из любого потока иерархии SDH вне зависимости от скорости передачи.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 xml:space="preserve">Для удобства реализации синхронного мультиплексирования с использованием современных логических устройств, мультиплексирование выполняется байт-синхронно, в отличие от бит-ориентированных процедур, используемых в иерархии PDH. В результате использования байт-ориентированных процедур мультиплексирования значительно повышается </w:t>
      </w: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t>производительность процессоров, в результате достигается высокая скорость передачи в первичной сети.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Использование в концепции SDH байт-синхронного мультиплексирования позволило также увязать динамику развития пропускной способности в цифровых системах передачи с динамикой развития производительности современных процессоров, что было важно, поскольку на этапе технологии PDH наметилось некоторое отставание.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Рассмотрим теперь структуру заголовка маршрута, секционного заголовка и те информационные поля, которые входят в их состав.</w:t>
      </w:r>
    </w:p>
    <w:p w:rsidR="00F12291" w:rsidRPr="00961AAF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noProof/>
          <w:color w:val="333333"/>
          <w:sz w:val="28"/>
          <w:szCs w:val="28"/>
          <w:lang w:eastAsia="ru-RU"/>
        </w:rPr>
      </w:pPr>
      <w:r w:rsidRPr="00961AAF">
        <w:rPr>
          <w:rFonts w:ascii="Times New Roman" w:eastAsia="Times New Roman" w:hAnsi="Times New Roman" w:cs="Times New Roman"/>
          <w:b/>
          <w:noProof/>
          <w:color w:val="333333"/>
          <w:sz w:val="28"/>
          <w:szCs w:val="28"/>
          <w:lang w:eastAsia="ru-RU"/>
        </w:rPr>
        <w:t>Структура заголовка POH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Заголовок маршрута РОН выполняет функции контроля параметров качества передачи контейнера. Он сопровождает контейнер по маршруту следования от точки формирования до точки расформирования. Структура и размер заголовка РОН определяются типом соответствующего контейнера. Следовательно, различаются два основных типа заголовков: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- заголовок маршрута высокого уровня (High-order РОН - НО-РОН), используемый для контейнеров VC-4/VC-3;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- заголовок маршрута низкого уровня (Low-order РОН - LO-POH), используемый для контейнеров VC-3/VC-2/VC-1.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Рассмотрим подробно структуру заголовка маршрута высокого уровня. Структура заголовка НО-РОН представлена в таблице 6.4.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Таблица 6.4</w:t>
      </w:r>
    </w:p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Структура заголовка НО – РОН</w:t>
      </w:r>
    </w:p>
    <w:tbl>
      <w:tblPr>
        <w:tblW w:w="104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4"/>
        <w:gridCol w:w="9436"/>
      </w:tblGrid>
      <w:tr w:rsidR="00F12291" w:rsidRPr="000F4B5C" w:rsidTr="00075284"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J1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Индикатор маршрута</w:t>
            </w:r>
          </w:p>
        </w:tc>
      </w:tr>
      <w:tr w:rsidR="00F12291" w:rsidRPr="000F4B5C" w:rsidTr="00075284"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B3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Мониторинг качества (код BIP-8)</w:t>
            </w:r>
          </w:p>
        </w:tc>
      </w:tr>
      <w:tr w:rsidR="00F12291" w:rsidRPr="000F4B5C" w:rsidTr="00075284"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C2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Указатель типа полезной нагрузки</w:t>
            </w:r>
          </w:p>
        </w:tc>
      </w:tr>
      <w:tr w:rsidR="00F12291" w:rsidRPr="000F4B5C" w:rsidTr="00075284"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G1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Подтверждение ошибок передачи</w:t>
            </w:r>
          </w:p>
        </w:tc>
      </w:tr>
      <w:tr w:rsidR="00F12291" w:rsidRPr="000F4B5C" w:rsidTr="00075284"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F2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Сигналы обслуживания</w:t>
            </w:r>
          </w:p>
        </w:tc>
      </w:tr>
      <w:tr w:rsidR="00F12291" w:rsidRPr="000F4B5C" w:rsidTr="00075284"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H4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Индикатор сверхцикла</w:t>
            </w:r>
          </w:p>
        </w:tc>
      </w:tr>
      <w:tr w:rsidR="00F12291" w:rsidRPr="000F4B5C" w:rsidTr="00075284"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F3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Автоматическое переключение</w:t>
            </w:r>
          </w:p>
        </w:tc>
      </w:tr>
      <w:tr w:rsidR="00F12291" w:rsidRPr="000F4B5C" w:rsidTr="00075284"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K3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Подтверждение ошибок передачи</w:t>
            </w:r>
          </w:p>
        </w:tc>
      </w:tr>
      <w:tr w:rsidR="00F12291" w:rsidRPr="000F4B5C" w:rsidTr="00075284"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N1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Мониторинг взаимного соединения (ТСМ)</w:t>
            </w:r>
          </w:p>
        </w:tc>
      </w:tr>
    </w:tbl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Поле идентификатора маршрута (J1) передается в 16-ти последовательных циклах и состоит из 15-байтовой последовательности идентификаторов маршрута и 1 байта суммы CRC-7 для идентификации ошибок в трассе маршрута. Идентификаторы маршрута представляют собой последовательность ASCII-символов в формате, соответствующем ITU-T E.164, и используются для того, чтобы принимаемый терминал получал подтверждение о связи с определенным передатчиком (идентификация точки доступа к маршруту). Структура J1 схематически представлена в таблице 6.5.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Таблица 6.5</w:t>
      </w:r>
    </w:p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Структура информационного поля J1 с цикловой структурой</w:t>
      </w:r>
    </w:p>
    <w:tbl>
      <w:tblPr>
        <w:tblW w:w="104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"/>
        <w:gridCol w:w="535"/>
        <w:gridCol w:w="535"/>
        <w:gridCol w:w="535"/>
        <w:gridCol w:w="535"/>
        <w:gridCol w:w="535"/>
        <w:gridCol w:w="535"/>
        <w:gridCol w:w="546"/>
        <w:gridCol w:w="6275"/>
      </w:tblGrid>
      <w:tr w:rsidR="00F12291" w:rsidRPr="000F4B5C" w:rsidTr="00075284">
        <w:tc>
          <w:tcPr>
            <w:tcW w:w="252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Байты J1, номера битов</w:t>
            </w:r>
          </w:p>
        </w:tc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F12291" w:rsidRPr="000F4B5C" w:rsidTr="00075284"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12291" w:rsidRPr="000F4B5C" w:rsidTr="00075284"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X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X</w:t>
            </w:r>
            <w:proofErr w:type="spellEnd"/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X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X</w:t>
            </w:r>
            <w:proofErr w:type="spellEnd"/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X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X</w:t>
            </w:r>
            <w:proofErr w:type="spellEnd"/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X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X</w:t>
            </w:r>
            <w:proofErr w:type="spellEnd"/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X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X</w:t>
            </w:r>
            <w:proofErr w:type="spellEnd"/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X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X</w:t>
            </w:r>
            <w:proofErr w:type="spellEnd"/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X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X</w:t>
            </w:r>
            <w:proofErr w:type="spellEnd"/>
          </w:p>
        </w:tc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Байт 1</w:t>
            </w:r>
          </w:p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Байт 2</w:t>
            </w:r>
          </w:p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.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Байт 16</w:t>
            </w:r>
          </w:p>
        </w:tc>
      </w:tr>
      <w:tr w:rsidR="00F12291" w:rsidRPr="000F4B5C" w:rsidTr="00075284">
        <w:tc>
          <w:tcPr>
            <w:tcW w:w="252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ССССССС - контрольная сумма CRC-7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предыдущего цикла</w:t>
            </w:r>
          </w:p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XXXXXXX - идентификатор точки доступа к маршруту (кодирование ASCII).</w:t>
            </w:r>
          </w:p>
        </w:tc>
      </w:tr>
    </w:tbl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 xml:space="preserve">Рассмотрим основные информационные поля в составе НО-РОН. Байт BЗ используется для контроля четности (процедура ВIР - 8). Более подробно об этом будет сказано ниже. Указатель типа полезной нагрузки С2 определяет тип полезной нагрузки, передаваемой в контейнере. </w:t>
      </w:r>
      <w:proofErr w:type="gramStart"/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Основные типы полезной нагрузки определены в ITU-T G.707, кроме того, ITU-T определил несколько дополнительных рекомендаций, связанных с передачей в системе SDH нагрузки ATM и FDDI).</w:t>
      </w:r>
      <w:proofErr w:type="gramEnd"/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 xml:space="preserve"> Значения байта С2 и соответствующие типы нагрузки приведены в табл. 6.6.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Таблица 6.6</w:t>
      </w:r>
    </w:p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Значение указателя типа полезной нагрузки</w:t>
      </w:r>
    </w:p>
    <w:tbl>
      <w:tblPr>
        <w:tblW w:w="104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8"/>
        <w:gridCol w:w="969"/>
        <w:gridCol w:w="7313"/>
      </w:tblGrid>
      <w:tr w:rsidR="00F12291" w:rsidRPr="000F4B5C" w:rsidTr="00075284"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Бинарный вид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HEX</w:t>
            </w:r>
          </w:p>
        </w:tc>
        <w:tc>
          <w:tcPr>
            <w:tcW w:w="5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Значение</w:t>
            </w:r>
          </w:p>
        </w:tc>
      </w:tr>
      <w:tr w:rsidR="00F12291" w:rsidRPr="000F4B5C" w:rsidTr="00075284"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00000000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00000001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00000010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00000011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00000100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00010010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00010011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00010100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00010101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11111110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11111111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01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02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03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04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12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14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FE</w:t>
            </w: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FF</w:t>
            </w:r>
          </w:p>
        </w:tc>
        <w:tc>
          <w:tcPr>
            <w:tcW w:w="5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контейнер не загружен</w:t>
            </w:r>
          </w:p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контейнер загружен, нагрузка не специфицирована</w:t>
            </w:r>
          </w:p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структура TUG</w:t>
            </w:r>
          </w:p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синхронный TU-n</w:t>
            </w:r>
          </w:p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асинхронная загрузка 34 или 45 Мбит/</w:t>
            </w:r>
            <w:proofErr w:type="gramStart"/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</w:p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асинхронная загрузка 140 Мбит/</w:t>
            </w:r>
            <w:proofErr w:type="gramStart"/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</w:p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загрузка ATM</w:t>
            </w:r>
          </w:p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загрузка MAN (DQDB)</w:t>
            </w:r>
          </w:p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загрузка FDDI</w:t>
            </w:r>
          </w:p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тестовый сигнал по O.181</w:t>
            </w:r>
          </w:p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VC - AIS в случае поддержки ТСМ</w:t>
            </w:r>
          </w:p>
        </w:tc>
      </w:tr>
    </w:tbl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Байт G1 служит для передачи сигналов подтверждения ошибок передачи, обнаруженных в конце маршрута. Предусмотрено использование байта G1 для передачи данных об ошибках двух категорий (рис. 6.26.) FEBE (Far End Block Error) – наличие блоковой ошибки на удаленном конце; сигнал, посылаемый в ответ на получение на удаленном конце ошибки четности по BIP-8; FERF (Far End Receive Failure) –наличие неисправности на удаленном конце; сигнал, посылаемый в случае возникновения на удаленном конце нескольких неисправностей.</w:t>
      </w:r>
    </w:p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220B6B6D">
            <wp:extent cx="3084830" cy="2170430"/>
            <wp:effectExtent l="0" t="0" r="127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830" cy="2170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Рис. 6.26. Значения байта G1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 xml:space="preserve">Байты F2 и F3 используются оператором для решения внутренних задач обслуживания системы передачи и образуют выделенный служебный канал. Байт Н4 является указателем и используется при организации сверхциклов SDH, например, он указывает на номер цикла VC-1, VC-2 в сверхцикле TU-1, </w:t>
      </w: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t>TU-2. Этот байт также используется в процедуре смещения указателей, что будет описано ниже. Индикатор автоматического переключения (Automatic Protection Switching - APS) КЗ используется для оперативного резервирования в системе SDH. Индикатор обеспечивает передачу команды перехода на резерв даже в случае отсутствия системы самодиагностики SDH. Более подробно механизмы резервного переключения рассмотрены в разделе, посвященном процедурам резервного переключения. Байт мониторинга взаимного соединения (Tandem Connection Monitoring - ТСМ) N1 был впервые определен в 1996 г. в рекомендациях ITU-T. Необходимость введения процедуры ТСМ была связана с тем, что байт ВЗ, обеспечивающий контроль четности, устанавливается только для начала и конца маршрута и обеспечивает контроль качества сквозного соединения. В случае, если маршрут проходит через несколько секций, принадлежащим различным операторам, требуется не только сквозной, но и посекционный мониторинг параметров качества. До последнего времени средства секционного мониторинга не обеспечивали этих функций, поэтому была введена дополнительная процедура – ТСМ. Согласно этой процедуре, сетевой узел обеспечивает контроль четности по НО-РОН и LO-POH (контроль BIP-N), а затем передает информацию об ошибках предыдущему узлу в байте N1 (для заголовков высокого уровня) или N2 для заголовков низкого уровня.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Структура заголовка SOH</w:t>
      </w:r>
    </w:p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Рассмотрим более подробно состав заголовка SOH (рис. 6.27).</w:t>
      </w:r>
    </w:p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23514285">
            <wp:extent cx="3564000" cy="2423867"/>
            <wp:effectExtent l="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000" cy="24238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Рис. 6.27.Структура заголовка SOH</w:t>
      </w:r>
    </w:p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 xml:space="preserve">Как видно из рисунка, информация о цикловой синхронизации (А1, А2) повторяется три раза, что связано с объединением стандартов SDH и SONET. Байты D1-D12 создают канал передачи данных, который может использоваться встроенными системами самодиагностики и системами TMN. Например, использование служебного канала передачи данных, образованного байтами D, позволяет выполнять реконфигурирование сети из единого центра. Трасса регенераторной секции выполняет те же функции, что и байт J1 в заголовке РОН. Важным для проведения тестирования систем </w:t>
      </w: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t>SDH является служебный канал F1, в котором передается информация о результатах контроля четности и обнаружения ошибок. В состав байта F1 входят идентификаторы регенераторов RI и информационные биты S, где передается информация об ошибках (рис. 6.28). Байты К1 и К2 заголовка ЗОН также имеют большую важность при анализе работы системы SDH. Эти байты обеспечивают резервное переключение и оперативную реконфигурацию сети. В настоящее время получила широкое распространение концепция самозалечивающихся сетей, механизм действия которых связан с оперативной реконфигурацией и переходом на резервный ресурс. Именно эти процедуры обеспечиваются байтами К1 и К2. Поэтому их анализ обеспечивает тестирование работоспособности процессов резервирования.</w:t>
      </w:r>
    </w:p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0CB8D545">
            <wp:extent cx="3492000" cy="1648564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000" cy="16485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Рис. 6.28.Структура канала управления F1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Байт S1 определяет параметр качества источника синхронизации узла генерации транспортного модуля. Информация о параметре качества источника синхронизации передается комбинацией битов 5-8 в составе байта S1. Возможные значения параметров качества источника синхронизации приведены в табл. 6.7. Передача информации о качестве источника синхронизации позволяет избежать проблем, связанных с нарушениями в структуре системы синхронизации. Учитывая, что система передачи на основе SDH использует принципы синхронной передачи и мультиплексирования, параметры синхронизации в SDH чрезвычайно важны. С увеличением разветвленности сети, использованием концепций резервирования и самозалечивающихся сетей, повышается вероятность возникновения проблем, связанных с системой синхронизации. Так, например, в процессе реконфигурации или гибкого переключения на резерв, система синхронизации должна также реконфигурироваться. Передача информации о качестве источника синхронизации конкретного узла дает возможность авторегулирования процессов в системе синхронизации, например, сигнал от источника плохого качества не используется для распределения по сети и синхронизации от него других узлов.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Назначение указателей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Указатели выполняют в технологии SDH две основные функции: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• обеспечение быстрого поиска и доступа к нагрузке;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t>• обеспечение процедур выравнивания и компенсации рассинхронизации передаваемых потоков.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Таблица 6.7</w:t>
      </w:r>
    </w:p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Возможные значения параметра источника синхронизации</w:t>
      </w:r>
    </w:p>
    <w:tbl>
      <w:tblPr>
        <w:tblW w:w="104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5"/>
        <w:gridCol w:w="3098"/>
        <w:gridCol w:w="5837"/>
      </w:tblGrid>
      <w:tr w:rsidR="00F12291" w:rsidRPr="000F4B5C" w:rsidTr="00075284"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Параметр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Приоритет </w:t>
            </w:r>
            <w:proofErr w:type="gramStart"/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</w:t>
            </w:r>
            <w:proofErr w:type="gramEnd"/>
          </w:p>
          <w:p w:rsidR="00F12291" w:rsidRPr="000F4B5C" w:rsidRDefault="00F12291" w:rsidP="000752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использовании</w:t>
            </w:r>
            <w:proofErr w:type="gramEnd"/>
          </w:p>
        </w:tc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Значение параметра</w:t>
            </w:r>
          </w:p>
        </w:tc>
      </w:tr>
      <w:tr w:rsidR="00F12291" w:rsidRPr="000F4B5C" w:rsidTr="00075284"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0010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Наиболее высокий</w:t>
            </w:r>
          </w:p>
        </w:tc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G.811 первичный источник синхронизации (PRC)</w:t>
            </w:r>
          </w:p>
        </w:tc>
      </w:tr>
      <w:tr w:rsidR="00F12291" w:rsidRPr="000F4B5C" w:rsidTr="00075284"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0100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G.812 вторичный источник синхронизации транзитного узла</w:t>
            </w:r>
          </w:p>
        </w:tc>
      </w:tr>
      <w:tr w:rsidR="00F12291" w:rsidRPr="000F4B5C" w:rsidTr="00075284"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G.812 вторичный источник синхронизации оконечного узла</w:t>
            </w:r>
          </w:p>
        </w:tc>
      </w:tr>
      <w:tr w:rsidR="00F12291" w:rsidRPr="000F4B5C" w:rsidTr="00075284"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1011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Источник синхронизации цифрового оборудования</w:t>
            </w:r>
          </w:p>
        </w:tc>
      </w:tr>
      <w:tr w:rsidR="00F12291" w:rsidRPr="000F4B5C" w:rsidTr="00075284"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1111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Наиболее низкий</w:t>
            </w:r>
          </w:p>
        </w:tc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 использовать для внешней синхронизации.</w:t>
            </w:r>
          </w:p>
        </w:tc>
      </w:tr>
      <w:tr w:rsidR="00F12291" w:rsidRPr="000F4B5C" w:rsidTr="00075284"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0000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0F4B5C" w:rsidRDefault="00F12291" w:rsidP="0007528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4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 не определено</w:t>
            </w:r>
          </w:p>
        </w:tc>
      </w:tr>
    </w:tbl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Первая функция указателей является наиболее важной, поскольку именно с ней связано основное преимущество технологии SDH – отсутствие необходимости пошагового мультиплексирования/ демультиплексирования. Указатели административных блоков AD PTR и блоков нагрузки TU PTR обеспечивают прямой доступ к загруженному в синхронный транспортный модуль потоку на любом уровне (рис. 6.29). Как видно из рис. 6.29, в системах передачи SDH используются два типа указателей – административной (AU-PRT) и трибутарной групп (TU-PTR). Указатели образуются байтами Н, описанными в предыдущем разделе.</w:t>
      </w:r>
    </w:p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 wp14:anchorId="2B39CC52">
            <wp:extent cx="3145790" cy="2402205"/>
            <wp:effectExtent l="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2402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Рис. 6.29.Механизм организации прямого доступа к нагрузке</w:t>
      </w:r>
    </w:p>
    <w:p w:rsidR="00F12291" w:rsidRP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Механизм формирования указателей – обратный к механизму поиска нагрузки, представленной на рис. 6.29. Схематически его можно представить, как показано на рис. 6.30.</w:t>
      </w:r>
    </w:p>
    <w:p w:rsidR="00F12291" w:rsidRPr="00961AAF" w:rsidRDefault="003E11DB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b/>
          <w:noProof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333333"/>
          <w:sz w:val="28"/>
          <w:szCs w:val="28"/>
          <w:lang w:eastAsia="ru-RU"/>
        </w:rPr>
        <w:t xml:space="preserve">1.8 </w:t>
      </w:r>
      <w:r w:rsidR="00F12291" w:rsidRPr="00961AAF">
        <w:rPr>
          <w:rFonts w:ascii="Times New Roman" w:eastAsia="Times New Roman" w:hAnsi="Times New Roman" w:cs="Times New Roman"/>
          <w:b/>
          <w:noProof/>
          <w:color w:val="333333"/>
          <w:sz w:val="28"/>
          <w:szCs w:val="28"/>
          <w:lang w:eastAsia="ru-RU"/>
        </w:rPr>
        <w:t>Методы контроля чётности и определения ошибок в системе SDH</w:t>
      </w:r>
    </w:p>
    <w:p w:rsidR="00F12291" w:rsidRDefault="00F12291" w:rsidP="00F12291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t>В системе SDH используется метод контроля параметров ошибки без отключения канала, который получил название метода контроля четности (Bit Interleaved Parity - В1Р). Этот метод, также как и CRC, является оценочным, но он дает хорошие результаты при анализе систем передачи SDH. Алгоритм контроля четности достаточно прост (рис.6.31). Контроль четности выполняется для конкретного блока данных цикла в пределах групп данных по 2, 8 и 24 бита (BIP-2, BIP-8 и ВIР-24, соответственно). Эти группы данных организуются в столбцы, затем для каждого столбца рассчитывается его четность, т.е. четное или нечетное количество единиц в столбце. Результат подсчета передается в виде кодового слова на приемную сторону. На приемной стороне делается аналогичный расчет, сравнивается с результатом и делается вывод о количестве ошибок четности. Результат сравнения передается в направлении, обратном передаче потока.</w:t>
      </w:r>
    </w:p>
    <w:p w:rsidR="00F12291" w:rsidRDefault="00F12291" w:rsidP="00E626CD">
      <w:pPr>
        <w:shd w:val="clear" w:color="auto" w:fill="FFFFFF"/>
        <w:spacing w:after="150" w:line="240" w:lineRule="auto"/>
        <w:ind w:firstLine="375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 wp14:anchorId="4F60068D">
            <wp:extent cx="3672000" cy="2820859"/>
            <wp:effectExtent l="0" t="0" r="5080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000" cy="28208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96773" w:rsidRDefault="00F12291" w:rsidP="00396773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6.30. Структура присвоения/поиска, формирование сигнала SDH</w:t>
      </w:r>
    </w:p>
    <w:p w:rsidR="00F12291" w:rsidRDefault="00F12291" w:rsidP="00396773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3A0BA6F5">
            <wp:extent cx="1932305" cy="1554480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1554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2291" w:rsidRPr="00F12291" w:rsidRDefault="00F12291" w:rsidP="00F12291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6.31.Алгоритм контроля чётности</w:t>
      </w:r>
    </w:p>
    <w:p w:rsidR="00F12291" w:rsidRDefault="00F12291" w:rsidP="00F12291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Метод контроля четности является оценочным, поскольку несколько ошибок могут компенсировать друг друга в смысле контроля четности, однако этот метод дает приемлемый уровень оценки качества цифровой системы передачи. Поскольку технология SDH предусматривает создание секционных заголовков и заголовки пути, метод контроля четности дает возможность тестирования параметров цифровой системы передачи от секции к секции и от начала до конца маршрута. Для этого используются специальные байты (см. выше) в составе заголовков </w:t>
      </w:r>
      <w:proofErr w:type="gramStart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S</w:t>
      </w:r>
      <w:proofErr w:type="gram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ОН и РОН. Например, количество ошибок, обнаружено в канале В3 передается в байте G1 РОН VC-4 следующего цикла. На рис. 6.32 представлена </w:t>
      </w:r>
      <w:proofErr w:type="spellStart"/>
      <w:proofErr w:type="gramStart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cx</w:t>
      </w:r>
      <w:proofErr w:type="gram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ема</w:t>
      </w:r>
      <w:proofErr w:type="spell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посекционного мониторинга параметра ошибки BIP. Используемые для контроля четности байты, связанные с ними участки цифровой системы передачи приведены в таблице 6.8.</w:t>
      </w:r>
    </w:p>
    <w:p w:rsidR="00F12291" w:rsidRDefault="00F12291" w:rsidP="00396773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 wp14:anchorId="3A1317F7">
            <wp:extent cx="3456000" cy="1875356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000" cy="18753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2291" w:rsidRDefault="00F12291" w:rsidP="00396773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F12291" w:rsidRDefault="00F12291" w:rsidP="00396773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6.32.Посекционный мониторинг параметров цифровой передачи</w:t>
      </w:r>
    </w:p>
    <w:p w:rsidR="00F12291" w:rsidRPr="00F12291" w:rsidRDefault="00F12291" w:rsidP="00F12291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Метод контроля четности является оценочным, поскольку несколько ошибок могут компенсировать друг друга в смысле контроля четности, однако этот метод дает приемлемый уровень оценки качества цифровой системы передачи. Поскольку технология SDH предусматривает создание секционных заголовков и заголовки пути, метод контроля четности дает возможность тестирования параметров цифровой системы передачи от секции к секции и от начала до конца маршрута. Для этого используются специальные байты (см. выше) в составе заголовков </w:t>
      </w:r>
      <w:proofErr w:type="gramStart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S</w:t>
      </w:r>
      <w:proofErr w:type="gram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ОН и РОН. Например, количество ошибок, обнаружено в канале В3 передается в байте G1 РОН VC-4 следующего цикла. На рис. 6.32 представлена </w:t>
      </w:r>
      <w:proofErr w:type="spellStart"/>
      <w:proofErr w:type="gramStart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cx</w:t>
      </w:r>
      <w:proofErr w:type="gram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ема</w:t>
      </w:r>
      <w:proofErr w:type="spell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посекционного мониторинга параметра ошибки BIP. Используемые для контроля четности байты, связанные с ними участки цифровой системы передачи приведены в таблице 6.8.</w:t>
      </w:r>
    </w:p>
    <w:p w:rsidR="00F12291" w:rsidRPr="00F12291" w:rsidRDefault="00F12291" w:rsidP="00F12291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F12291" w:rsidRPr="00F12291" w:rsidRDefault="00F12291" w:rsidP="00F12291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6.32.Посекционный мониторинг параметров цифровой передачи</w:t>
      </w:r>
    </w:p>
    <w:p w:rsidR="00F12291" w:rsidRPr="00F12291" w:rsidRDefault="00F12291" w:rsidP="00F12291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Таблица 6.8</w:t>
      </w:r>
    </w:p>
    <w:p w:rsidR="00F12291" w:rsidRPr="00F12291" w:rsidRDefault="00F12291" w:rsidP="00F12291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Байты, используемые для контроля четности и участки SDH</w:t>
      </w:r>
    </w:p>
    <w:tbl>
      <w:tblPr>
        <w:tblW w:w="104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8"/>
        <w:gridCol w:w="2730"/>
        <w:gridCol w:w="1789"/>
        <w:gridCol w:w="4513"/>
      </w:tblGrid>
      <w:tr w:rsidR="00F12291" w:rsidRPr="00F12291" w:rsidTr="00075284"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Байт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Заголовок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Длина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Секция мониторинга</w:t>
            </w:r>
          </w:p>
        </w:tc>
      </w:tr>
      <w:tr w:rsidR="00F12291" w:rsidRPr="00F12291" w:rsidTr="00075284"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B1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RSOH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BIP - 8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STM - 1</w:t>
            </w:r>
          </w:p>
        </w:tc>
      </w:tr>
      <w:tr w:rsidR="00F12291" w:rsidRPr="00F12291" w:rsidTr="00075284"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B2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MSOH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BIP - 24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STM - 1 без RSOH</w:t>
            </w:r>
          </w:p>
        </w:tc>
      </w:tr>
      <w:tr w:rsidR="00F12291" w:rsidRPr="00F12291" w:rsidTr="00075284"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B3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POH VC - 3/4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BIP - 8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VC - 3/4</w:t>
            </w:r>
          </w:p>
        </w:tc>
      </w:tr>
      <w:tr w:rsidR="00F12291" w:rsidRPr="00F12291" w:rsidTr="00075284"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V5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POH VC - 1/2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BIP - 2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2291" w:rsidRPr="00F12291" w:rsidRDefault="00F12291" w:rsidP="00F12291">
            <w:pPr>
              <w:shd w:val="clear" w:color="auto" w:fill="FFFFFF"/>
              <w:spacing w:line="240" w:lineRule="auto"/>
              <w:ind w:firstLine="375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1229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VC - 1/2</w:t>
            </w:r>
          </w:p>
        </w:tc>
      </w:tr>
    </w:tbl>
    <w:p w:rsidR="00F12291" w:rsidRPr="00F12291" w:rsidRDefault="00F12291" w:rsidP="00F12291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F12291" w:rsidRPr="00515175" w:rsidRDefault="00515175" w:rsidP="00F12291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lastRenderedPageBreak/>
        <w:t xml:space="preserve">1.9 </w:t>
      </w:r>
      <w:r w:rsidR="00F12291" w:rsidRPr="0051517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Резервирование</w:t>
      </w:r>
    </w:p>
    <w:p w:rsidR="00F12291" w:rsidRPr="00F12291" w:rsidRDefault="00F12291" w:rsidP="00F12291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 современной цифровой первичной сети предъявляются повышенные требования в части параметров ее надежности. В связи с этим современные первичные сети строятся с использованием резервных трактов и коммутаторов, выполняющих оперативное переключение в случае неисправности на одном из каналов. В этом случае в состав системы передачи включаются цепи резервирования </w:t>
      </w:r>
      <w:proofErr w:type="spellStart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мультиплексорной</w:t>
      </w:r>
      <w:proofErr w:type="spell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секции (</w:t>
      </w:r>
      <w:proofErr w:type="spellStart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Multiplex</w:t>
      </w:r>
      <w:proofErr w:type="spell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Section</w:t>
      </w:r>
      <w:proofErr w:type="spell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Protection</w:t>
      </w:r>
      <w:proofErr w:type="spell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- MSP). Как было показано выше, в сети SDH осуществляется постоянный мониторинг параметров ошибки (процедура контроля четности BIP) и параметров связности. В случае значительного ухудшения качества передачи в </w:t>
      </w:r>
      <w:proofErr w:type="spellStart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мультиплексорной</w:t>
      </w:r>
      <w:proofErr w:type="spell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секции выполняется оперативное переключение (APS) на резервную </w:t>
      </w:r>
      <w:proofErr w:type="spellStart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мультиплексорную</w:t>
      </w:r>
      <w:proofErr w:type="spell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секцию. Это переключение выполняется коммутаторами. По типу резервирования различаются коммутаторы APS с архитектурой 1+1 и 1:n (6.33).</w:t>
      </w:r>
    </w:p>
    <w:p w:rsidR="00F12291" w:rsidRPr="00F12291" w:rsidRDefault="00F12291" w:rsidP="00F12291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управления резервным переключением используются байты К</w:t>
      </w:r>
      <w:proofErr w:type="gramStart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proofErr w:type="gram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К2 секционного заголовка. В байте К</w:t>
      </w:r>
      <w:proofErr w:type="gramStart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proofErr w:type="gram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передается запрос на резервное переключение и статус удаленного конца тракта. В байте К</w:t>
      </w:r>
      <w:proofErr w:type="gramStart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</w:t>
      </w:r>
      <w:proofErr w:type="gram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передается информация о параметрах моста, используемого в APS с архитектурой 1:n, данные по архитектуре MSP и сообщения о неисправностях, связанные с APS. Различные варианты архитектуры MSP используются в различных схемах резервирования. Наибольшее распространение имеют две схемы, непосредственно связанные с кольцевой топологией сетей SDH – "горячего резервирования" (рис. 6.34а) и распределенной нагрузки (рис. 6.34b). В первом случае трафик передается как в прямом, так и в резервном направлении. В случае повреждения происходит реконфигурация и создается резервный канал. </w:t>
      </w:r>
      <w:proofErr w:type="gramStart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схеме распределенной нагрузки половина графика передается в прямом, половина – в обратном направлении.</w:t>
      </w:r>
      <w:proofErr w:type="gram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этом случае при возникновении неисправности происходит переключение на уровне ресурсов.</w:t>
      </w:r>
    </w:p>
    <w:p w:rsidR="00F12291" w:rsidRPr="00F12291" w:rsidRDefault="00F12291" w:rsidP="00F12291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Согласно ITU-T G.841, время резервного переключения не должно превышать 50 </w:t>
      </w:r>
      <w:proofErr w:type="spellStart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мс</w:t>
      </w:r>
      <w:proofErr w:type="spellEnd"/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F12291" w:rsidRPr="00F12291" w:rsidRDefault="00F12291" w:rsidP="00F12291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 wp14:anchorId="6C95C0BD" wp14:editId="480FF9FC">
            <wp:extent cx="3420000" cy="286187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000" cy="2861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F12291" w:rsidRPr="00F12291" w:rsidRDefault="00F12291" w:rsidP="00F12291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6.33.Архитектура MSP</w:t>
      </w:r>
    </w:p>
    <w:p w:rsidR="00F12291" w:rsidRPr="00F12291" w:rsidRDefault="00F12291" w:rsidP="00F12291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27F624F8" wp14:editId="28F51191">
            <wp:extent cx="3528000" cy="25287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00" cy="25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F12291" w:rsidRPr="00F12291" w:rsidRDefault="00F12291" w:rsidP="00F12291">
      <w:pPr>
        <w:shd w:val="clear" w:color="auto" w:fill="FFFFFF"/>
        <w:spacing w:line="240" w:lineRule="auto"/>
        <w:ind w:firstLine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2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Рис. 6.34.Схемы резервирования в системах SDH</w:t>
      </w:r>
    </w:p>
    <w:sectPr w:rsidR="00F12291" w:rsidRPr="00F12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969F8"/>
    <w:multiLevelType w:val="hybridMultilevel"/>
    <w:tmpl w:val="8B9EAD94"/>
    <w:lvl w:ilvl="0" w:tplc="C36EDF3C">
      <w:start w:val="1"/>
      <w:numFmt w:val="decimal"/>
      <w:lvlText w:val="%1."/>
      <w:lvlJc w:val="left"/>
      <w:pPr>
        <w:ind w:left="73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>
    <w:nsid w:val="3CF54520"/>
    <w:multiLevelType w:val="hybridMultilevel"/>
    <w:tmpl w:val="29E0C9A4"/>
    <w:lvl w:ilvl="0" w:tplc="872AD26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566"/>
    <w:rsid w:val="000764CA"/>
    <w:rsid w:val="000C7658"/>
    <w:rsid w:val="000F4B5C"/>
    <w:rsid w:val="00396773"/>
    <w:rsid w:val="003E11DB"/>
    <w:rsid w:val="00515175"/>
    <w:rsid w:val="00723350"/>
    <w:rsid w:val="00795746"/>
    <w:rsid w:val="00961AAF"/>
    <w:rsid w:val="00B0208D"/>
    <w:rsid w:val="00C96828"/>
    <w:rsid w:val="00CC1717"/>
    <w:rsid w:val="00DE5566"/>
    <w:rsid w:val="00E626CD"/>
    <w:rsid w:val="00F12291"/>
    <w:rsid w:val="00F77118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6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677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020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6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677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020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145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9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9164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9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411943">
                      <w:marLeft w:val="0"/>
                      <w:marRight w:val="0"/>
                      <w:marTop w:val="8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746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881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48516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0" w:color="BCE8F1"/>
                        <w:left w:val="single" w:sz="6" w:space="0" w:color="BCE8F1"/>
                        <w:bottom w:val="single" w:sz="6" w:space="0" w:color="BCE8F1"/>
                        <w:right w:val="single" w:sz="6" w:space="0" w:color="BCE8F1"/>
                      </w:divBdr>
                      <w:divsChild>
                        <w:div w:id="262347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8" w:color="BCE8F1"/>
                            <w:left w:val="none" w:sz="0" w:space="11" w:color="BCE8F1"/>
                            <w:bottom w:val="single" w:sz="6" w:space="8" w:color="BCE8F1"/>
                            <w:right w:val="none" w:sz="0" w:space="11" w:color="BCE8F1"/>
                          </w:divBdr>
                          <w:divsChild>
                            <w:div w:id="115494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8682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436356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7246</Words>
  <Characters>41307</Characters>
  <Application>Microsoft Office Word</Application>
  <DocSecurity>0</DocSecurity>
  <Lines>344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2022-01-18T16:32:00Z</dcterms:created>
  <dcterms:modified xsi:type="dcterms:W3CDTF">2022-01-18T16:32:00Z</dcterms:modified>
</cp:coreProperties>
</file>